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7C01B" w14:textId="77777777" w:rsidR="00FB0CF6" w:rsidRDefault="009A1959">
      <w:pPr>
        <w:tabs>
          <w:tab w:val="left" w:pos="2987"/>
        </w:tabs>
        <w:jc w:val="center"/>
        <w:rPr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TRANSCRIPT</w:t>
      </w:r>
      <w:r w:rsidR="00234FC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-154304</wp:posOffset>
                </wp:positionV>
                <wp:extent cx="530578" cy="59817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78" cy="59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3BF3D" w14:textId="77777777" w:rsidR="00FB0CF6" w:rsidRDefault="009A195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14968100" w:rsidDel="FFFFFFFF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355600" cy="502285"/>
                                  <wp:effectExtent l="0" t="0" r="0" b="0"/>
                                  <wp:docPr id="1025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Picture 4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55600" cy="502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6C4161" w14:textId="77777777" w:rsidR="00FB0CF6" w:rsidRDefault="00FB0CF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60.4pt;margin-top:-12.15pt;width:41.8pt;height:47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" fillcolor="white [3201]" stroked="f" strokeweight=".5pt">
                <v:textbox>
                  <w:txbxContent>
                    <w:p w14:paraId="1B23BF3D" w14:textId="77777777" w:rsidR="00FB0CF6" w:rsidRDefault="009A195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14968100" w:rsidDel="FFFFFFFF">
                        <w:rPr>
                          <w:noProof/>
                          <w:position w:val="-1"/>
                          <w:specVanish/>
                        </w:rPr>
                        <w:drawing>
                          <wp:inline distT="0" distB="0" distL="114300" distR="114300">
                            <wp:extent cx="355600" cy="502285"/>
                            <wp:effectExtent l="0" t="0" r="0" b="0"/>
                            <wp:docPr id="1025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5" name="Picture 4"/>
                                    <pic:cNvPicPr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355600" cy="502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6C4161" w14:textId="77777777" w:rsidR="00FB0CF6" w:rsidRDefault="00FB0CF6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F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4763770</wp:posOffset>
                </wp:positionH>
                <wp:positionV relativeFrom="paragraph">
                  <wp:posOffset>-154939</wp:posOffset>
                </wp:positionV>
                <wp:extent cx="643467" cy="598311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598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6EB08" w14:textId="77777777" w:rsidR="00FB0CF6" w:rsidRDefault="009A195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14968100" w:rsidDel="FFFFFFFF">
                              <w:rPr>
                                <w:noProof/>
                                <w:position w:val="-1"/>
                                <w:specVanish/>
                              </w:rPr>
                              <w:drawing>
                                <wp:inline distT="0" distB="0" distL="114300" distR="114300">
                                  <wp:extent cx="455295" cy="455295"/>
                                  <wp:effectExtent l="0" t="0" r="0" b="0"/>
                                  <wp:docPr id="1026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455295" cy="45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37A22" w14:textId="77777777" w:rsidR="00FB0CF6" w:rsidRDefault="00FB0CF6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375.1pt;margin-top:-12.2pt;width:50.65pt;height:4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" fillcolor="white [3201]" stroked="f" strokeweight=".5pt">
                <v:textbox>
                  <w:txbxContent>
                    <w:p w14:paraId="6046EB08" w14:textId="77777777" w:rsidR="00FB0CF6" w:rsidRDefault="009A195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  <w:r w:rsidRPr="14968100" w:rsidDel="FFFFFFFF">
                        <w:rPr>
                          <w:noProof/>
                          <w:position w:val="-1"/>
                          <w:specVanish/>
                        </w:rPr>
                        <w:drawing>
                          <wp:inline distT="0" distB="0" distL="114300" distR="114300">
                            <wp:extent cx="455295" cy="455295"/>
                            <wp:effectExtent l="0" t="0" r="0" b="0"/>
                            <wp:docPr id="1026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clr">
                                    <a:xfrm>
                                      <a:off x="0" y="0"/>
                                      <a:ext cx="455295" cy="45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rnd" cmpd="sng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37A22" w14:textId="77777777" w:rsidR="00FB0CF6" w:rsidRDefault="00FB0CF6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B0CF6" w14:paraId="53D25583" w14:textId="77777777" w:rsidTr="00964BEE">
        <w:trPr>
          <w:trHeight w:val="296"/>
        </w:trPr>
        <w:tc>
          <w:tcPr>
            <w:tcW w:w="9576" w:type="dxa"/>
          </w:tcPr>
          <w:p w14:paraId="5ECC046B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>Theme:</w:t>
            </w:r>
            <w:r w:rsidR="00883BBC">
              <w:rPr>
                <w:b/>
                <w:color w:val="002060"/>
                <w:sz w:val="36"/>
                <w:szCs w:val="36"/>
              </w:rPr>
              <w:t xml:space="preserve"> OTC Drugs</w:t>
            </w:r>
          </w:p>
        </w:tc>
      </w:tr>
      <w:tr w:rsidR="00FB0CF6" w14:paraId="25135D8D" w14:textId="77777777" w:rsidTr="00964BEE">
        <w:trPr>
          <w:trHeight w:val="296"/>
        </w:trPr>
        <w:tc>
          <w:tcPr>
            <w:tcW w:w="9576" w:type="dxa"/>
          </w:tcPr>
          <w:p w14:paraId="472757DC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Name</w:t>
            </w:r>
            <w:r w:rsidR="00883BBC">
              <w:rPr>
                <w:b/>
                <w:color w:val="002060"/>
                <w:sz w:val="32"/>
                <w:szCs w:val="32"/>
              </w:rPr>
              <w:t xml:space="preserve"> : M.Prabhu</w:t>
            </w:r>
          </w:p>
          <w:p w14:paraId="4B626185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Designation</w:t>
            </w:r>
            <w:r w:rsidR="00883BBC">
              <w:rPr>
                <w:b/>
                <w:color w:val="002060"/>
                <w:sz w:val="32"/>
                <w:szCs w:val="32"/>
              </w:rPr>
              <w:t xml:space="preserve"> : Associate Professor</w:t>
            </w:r>
          </w:p>
          <w:p w14:paraId="184419EA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College</w:t>
            </w:r>
            <w:r w:rsidR="00883BBC">
              <w:rPr>
                <w:b/>
                <w:color w:val="002060"/>
                <w:sz w:val="32"/>
                <w:szCs w:val="32"/>
              </w:rPr>
              <w:t xml:space="preserve"> : School of Pharmacy</w:t>
            </w:r>
          </w:p>
          <w:p w14:paraId="07A2DD62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University</w:t>
            </w:r>
            <w:r w:rsidR="00883BBC">
              <w:rPr>
                <w:b/>
                <w:color w:val="002060"/>
                <w:sz w:val="32"/>
                <w:szCs w:val="32"/>
              </w:rPr>
              <w:t xml:space="preserve"> : Sri Balaji Vidyapeeth</w:t>
            </w:r>
          </w:p>
          <w:p w14:paraId="0E13B4FF" w14:textId="77777777" w:rsidR="00FB0CF6" w:rsidRDefault="009A1959">
            <w:pPr>
              <w:spacing w:after="0" w:line="240" w:lineRule="auto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Place</w:t>
            </w:r>
            <w:r w:rsidR="00883BBC">
              <w:rPr>
                <w:b/>
                <w:color w:val="002060"/>
                <w:sz w:val="32"/>
                <w:szCs w:val="32"/>
              </w:rPr>
              <w:t xml:space="preserve"> : Pondicherry</w:t>
            </w:r>
          </w:p>
        </w:tc>
      </w:tr>
      <w:tr w:rsidR="00FB0CF6" w14:paraId="21CAA704" w14:textId="77777777" w:rsidTr="00964BEE">
        <w:trPr>
          <w:trHeight w:val="1925"/>
        </w:trPr>
        <w:tc>
          <w:tcPr>
            <w:tcW w:w="9576" w:type="dxa"/>
          </w:tcPr>
          <w:p w14:paraId="72F8A590" w14:textId="77777777" w:rsidR="00B915A7" w:rsidRDefault="003164A1" w:rsidP="00B915A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jc w:val="both"/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</w:pP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ஓவர்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>-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தி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>-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கவுண்டர்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மருந்து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: 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OTC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Drugs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அல்லது</w:t>
            </w:r>
            <w:r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மருத்துவர்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பரிந்துரைக்கப்படாத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மருந்து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என்றும்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அழைக்கப்படுகிறது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.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இந்த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மருந்துகள்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அனைத்தும்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மருந்துச்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சீட்டு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இல்லாமல்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நீங்கள்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வாங்கக்கூடிய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மருந்தைக்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குறிக்கின்றன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.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உங்கள்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மருந்தாலுநுர்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>/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உடல்நலப்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பாதுகாப்பு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நிபுணரின்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வழிகாட்டுதலின்படி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லேபிளில்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உள்ள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வழிமுறைகளைப்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 xml:space="preserve">பின்பற்றி </w:t>
            </w:r>
            <w:r w:rsidR="00624E3E" w:rsidRPr="00624E3E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மருந்துகளை</w:t>
            </w:r>
            <w:r w:rsidR="00624E3E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="00624E3E" w:rsidRPr="00624E3E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எடுத்துக்கொள்வது</w:t>
            </w:r>
            <w:r w:rsidR="00624E3E" w:rsidRPr="00624E3E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பாதுகாப்பாகவும்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பயனுள்ளதாகவும்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  <w:r w:rsidRPr="003164A1">
              <w:rPr>
                <w:rFonts w:ascii="Times New Roman" w:eastAsia="Times New Roman" w:hAnsi="Times New Roman" w:cs="Latha"/>
                <w:color w:val="202124"/>
                <w:sz w:val="24"/>
                <w:szCs w:val="24"/>
                <w:cs/>
                <w:lang w:eastAsia="en-US" w:bidi="ta-IN"/>
              </w:rPr>
              <w:t>இருக்கும்</w:t>
            </w:r>
            <w:r w:rsidRPr="003164A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>.</w:t>
            </w:r>
            <w:r w:rsid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cs/>
                <w:lang w:eastAsia="en-US" w:bidi="ta-IN"/>
              </w:rPr>
              <w:t xml:space="preserve"> </w:t>
            </w:r>
          </w:p>
          <w:p w14:paraId="47F4801F" w14:textId="77777777" w:rsidR="00B915A7" w:rsidRPr="00B915A7" w:rsidRDefault="00B915A7" w:rsidP="00B915A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</w:pP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OTC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மருந்துகளின்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எடுத்துக்காட்டுகள்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என்ன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>?</w:t>
            </w:r>
          </w:p>
          <w:p w14:paraId="09E3F404" w14:textId="77777777" w:rsidR="003164A1" w:rsidRDefault="00B915A7" w:rsidP="00B915A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</w:pP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அசெட்டமினோஃபென்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(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டைலெனோல்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)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மற்றும்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இப்யூபுரூஃபன்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(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அட்வில்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,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மோட்ரின்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)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போன்ற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வலி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நிவாரணிகள்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,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டெக்ஸ்ட்ரோமெத்தோர்பன்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(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ரோபிடஸ்சின்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)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போன்ற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இருமல்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அடக்கிகள்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மற்றும்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லோராடடைன்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(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கிளாரிடின்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24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எச்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)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போன்ற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ஆண்டிஹிஸ்டமின்கள்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ஆகியவை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பிரபலமான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எடுத்துக்காட்டுகள்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.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இந்த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மருந்துகள்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பொதுவாக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மருந்தகங்கள்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மற்றும்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மளிகைக்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கடைகளில்</w:t>
            </w:r>
            <w:r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 w:rsidRPr="00B915A7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 w:bidi="ta-IN"/>
              </w:rPr>
              <w:t>கிடைக்கும்</w:t>
            </w:r>
            <w:r w:rsidRPr="00B915A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 w:bidi="ta-IN"/>
              </w:rPr>
              <w:t>.</w:t>
            </w:r>
          </w:p>
          <w:p w14:paraId="0914ED43" w14:textId="77777777" w:rsidR="00B915A7" w:rsidRPr="003164A1" w:rsidRDefault="00227DF1" w:rsidP="00B915A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480" w:lineRule="atLeast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</w:pP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OTC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மருந்துகள்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வலி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,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இருமல்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மற்றும்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சளி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,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வயிற்றுப்போக்கு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,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மலச்சிக்கல்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,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முகப்பரு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மற்றும்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பிற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உட்பட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பல்வேறு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நோய்களுக்கும்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அவற்றின்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அறிகுறிகளுக்கும்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சிகிச்சை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  <w:r w:rsidRPr="00227DF1">
              <w:rPr>
                <w:rFonts w:ascii="Latha" w:eastAsia="Times New Roman" w:hAnsi="Latha" w:cs="Latha"/>
                <w:color w:val="202124"/>
                <w:sz w:val="24"/>
                <w:szCs w:val="24"/>
                <w:lang w:eastAsia="en-US"/>
              </w:rPr>
              <w:t>அளிக்கின்றன</w:t>
            </w:r>
            <w:r w:rsidRPr="00227DF1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>.</w:t>
            </w:r>
            <w:r w:rsidR="001E284F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n-US"/>
              </w:rPr>
              <w:t xml:space="preserve"> </w:t>
            </w:r>
          </w:p>
          <w:p w14:paraId="02DED279" w14:textId="77777777" w:rsidR="001E284F" w:rsidRDefault="001E284F" w:rsidP="001E284F">
            <w:pPr>
              <w:rPr>
                <w:rFonts w:ascii="Latha" w:hAnsi="Latha" w:cs="Latha"/>
                <w:color w:val="1F497D"/>
              </w:rPr>
            </w:pPr>
          </w:p>
          <w:p w14:paraId="393D2919" w14:textId="77777777" w:rsidR="001E284F" w:rsidRPr="001E284F" w:rsidRDefault="001E284F" w:rsidP="001E284F">
            <w:pPr>
              <w:rPr>
                <w:color w:val="1F497D"/>
              </w:rPr>
            </w:pPr>
            <w:r w:rsidRPr="001E284F">
              <w:rPr>
                <w:rFonts w:ascii="Latha" w:hAnsi="Latha" w:cs="Latha"/>
                <w:color w:val="1F497D"/>
              </w:rPr>
              <w:t>முக்கியத்துவம்</w:t>
            </w:r>
            <w:r>
              <w:rPr>
                <w:rFonts w:ascii="Latha" w:hAnsi="Latha" w:cs="Latha"/>
                <w:color w:val="1F497D"/>
              </w:rPr>
              <w:t>:</w:t>
            </w:r>
          </w:p>
          <w:p w14:paraId="7A5E8650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ஒப்பீட்டளவில்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மலிவானது</w:t>
            </w:r>
          </w:p>
          <w:p w14:paraId="1753A0ED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சுய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பாதுகாப்புக்கானது</w:t>
            </w:r>
          </w:p>
          <w:p w14:paraId="7E51734B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நோயாளிகள்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தங்கள்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சொந்த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ஆரோக்கியத்தை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பராமரிக்க</w:t>
            </w:r>
            <w:r w:rsidRPr="001E284F">
              <w:rPr>
                <w:rFonts w:ascii="Times New Roman" w:hAnsi="Times New Roman" w:cs="Times New Roman"/>
                <w:color w:val="1F497D"/>
              </w:rPr>
              <w:t>.</w:t>
            </w:r>
          </w:p>
          <w:p w14:paraId="15C1043A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உங்கள்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மருந்தாலுநுர்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OTC  </w:t>
            </w:r>
            <w:r w:rsidRPr="001E284F">
              <w:rPr>
                <w:rFonts w:ascii="Times New Roman" w:hAnsi="Latha" w:cs="Times New Roman"/>
                <w:color w:val="1F497D"/>
              </w:rPr>
              <w:t>மருந்துகளை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பரிந்துரைக்கலாம்</w:t>
            </w:r>
            <w:r w:rsidRPr="001E284F">
              <w:rPr>
                <w:rFonts w:ascii="Times New Roman" w:hAnsi="Times New Roman" w:cs="Times New Roman"/>
                <w:color w:val="1F497D"/>
              </w:rPr>
              <w:t>.</w:t>
            </w:r>
          </w:p>
          <w:p w14:paraId="28CBE1D7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Times New Roman" w:cs="Times New Roman"/>
                <w:color w:val="1F497D"/>
              </w:rPr>
              <w:t xml:space="preserve">OTC </w:t>
            </w:r>
            <w:r w:rsidRPr="001E284F">
              <w:rPr>
                <w:rFonts w:ascii="Times New Roman" w:hAnsi="Latha" w:cs="Times New Roman"/>
                <w:color w:val="1F497D"/>
              </w:rPr>
              <w:t>நேரத்தைச்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சேமிக்கும்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மருந்துகளாகக்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கருதப்படுகிறது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. </w:t>
            </w:r>
          </w:p>
          <w:p w14:paraId="30A3B47F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சில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நோயாளிகள்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மருத்துவர்கள்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கிளினிக்கில்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அதிக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நேரம்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செலவிட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அவசியமில்லை</w:t>
            </w:r>
          </w:p>
          <w:p w14:paraId="1350393E" w14:textId="77777777" w:rsidR="001E284F" w:rsidRPr="001E284F" w:rsidRDefault="001E284F" w:rsidP="001E284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/>
              </w:rPr>
            </w:pPr>
            <w:r w:rsidRPr="001E284F">
              <w:rPr>
                <w:rFonts w:ascii="Times New Roman" w:hAnsi="Latha" w:cs="Times New Roman"/>
                <w:color w:val="1F497D"/>
              </w:rPr>
              <w:t>மருந்துச்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சீட்டுடன்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ஒப்பிடும்போது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பக்க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விளைவுகளின்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எண்ணிக்கை</w:t>
            </w:r>
            <w:r w:rsidRPr="001E284F">
              <w:rPr>
                <w:rFonts w:ascii="Times New Roman" w:hAnsi="Times New Roman" w:cs="Times New Roman"/>
                <w:color w:val="1F497D"/>
              </w:rPr>
              <w:t xml:space="preserve"> </w:t>
            </w:r>
            <w:r w:rsidRPr="001E284F">
              <w:rPr>
                <w:rFonts w:ascii="Times New Roman" w:hAnsi="Latha" w:cs="Times New Roman"/>
                <w:color w:val="1F497D"/>
              </w:rPr>
              <w:t>குறைவு</w:t>
            </w:r>
          </w:p>
          <w:p w14:paraId="07B0AF7B" w14:textId="77777777" w:rsidR="001E284F" w:rsidRDefault="001E284F">
            <w:pPr>
              <w:rPr>
                <w:color w:val="1F497D"/>
              </w:rPr>
            </w:pPr>
          </w:p>
          <w:p w14:paraId="2048BEC1" w14:textId="77777777" w:rsidR="00FB0CF6" w:rsidRDefault="00FB0CF6">
            <w:pPr>
              <w:ind w:left="720"/>
              <w:rPr>
                <w:color w:val="1F497D"/>
              </w:rPr>
            </w:pPr>
          </w:p>
        </w:tc>
      </w:tr>
      <w:tr w:rsidR="00FB0CF6" w14:paraId="3ACB1D05" w14:textId="77777777" w:rsidTr="00964BEE">
        <w:trPr>
          <w:trHeight w:val="547"/>
        </w:trPr>
        <w:tc>
          <w:tcPr>
            <w:tcW w:w="9576" w:type="dxa"/>
          </w:tcPr>
          <w:p w14:paraId="76760111" w14:textId="77777777" w:rsidR="00FB0CF6" w:rsidRDefault="009A1959">
            <w:pPr>
              <w:rPr>
                <w:color w:val="1F497D"/>
              </w:rPr>
            </w:pPr>
            <w:r>
              <w:rPr>
                <w:color w:val="1F497D"/>
              </w:rPr>
              <w:t xml:space="preserve">References: </w:t>
            </w:r>
          </w:p>
          <w:p w14:paraId="2813E75B" w14:textId="77777777" w:rsidR="0084394C" w:rsidRDefault="0084394C">
            <w:pPr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Research, Center for Drug Evaluation and (2019-08-14). </w:t>
            </w:r>
            <w:hyperlink r:id="rId9" w:history="1">
              <w:r>
                <w:rPr>
                  <w:rStyle w:val="Hyperlink"/>
                  <w:rFonts w:ascii="Arial" w:hAnsi="Arial" w:cs="Arial"/>
                  <w:color w:val="3366BB"/>
                  <w:sz w:val="19"/>
                  <w:szCs w:val="19"/>
                  <w:shd w:val="clear" w:color="auto" w:fill="FFFFFF"/>
                </w:rPr>
                <w:t>"Understanding Over-the-Counter Medicines"</w:t>
              </w:r>
            </w:hyperlink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 </w:t>
            </w:r>
            <w:r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FDA</w:t>
            </w:r>
            <w:r>
              <w:rPr>
                <w:rStyle w:val="reference-accessda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 Retrieved </w:t>
            </w:r>
            <w:r>
              <w:rPr>
                <w:rStyle w:val="nowrap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2019-08-26</w:t>
            </w:r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</w:t>
            </w:r>
          </w:p>
          <w:p w14:paraId="1E9F6367" w14:textId="77777777" w:rsidR="00964BEE" w:rsidRDefault="00234FCC">
            <w:pPr>
              <w:rPr>
                <w:color w:val="1F497D"/>
              </w:rPr>
            </w:pPr>
            <w:hyperlink r:id="rId10" w:history="1">
              <w:r w:rsidR="0084394C">
                <w:rPr>
                  <w:rStyle w:val="Hyperlink"/>
                  <w:rFonts w:ascii="Arial" w:hAnsi="Arial" w:cs="Arial"/>
                  <w:i/>
                  <w:iCs/>
                  <w:color w:val="3366BB"/>
                  <w:sz w:val="19"/>
                  <w:szCs w:val="19"/>
                  <w:shd w:val="clear" w:color="auto" w:fill="FFFFFF"/>
                </w:rPr>
                <w:t>An Exciting New Chapter in OTC Drug History: OTC Monograph Reform"</w:t>
              </w:r>
            </w:hyperlink>
            <w:r w:rsidR="0084394C">
              <w:rPr>
                <w:rStyle w:val="HTMLCi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 U.S. </w:t>
            </w:r>
            <w:hyperlink r:id="rId11" w:tooltip="Food and Drug Administration" w:history="1">
              <w:r w:rsidR="0084394C">
                <w:rPr>
                  <w:rStyle w:val="Hyperlink"/>
                  <w:rFonts w:ascii="Arial" w:hAnsi="Arial" w:cs="Arial"/>
                  <w:i/>
                  <w:iCs/>
                  <w:color w:val="0645AD"/>
                  <w:sz w:val="19"/>
                  <w:szCs w:val="19"/>
                  <w:shd w:val="clear" w:color="auto" w:fill="FFFFFF"/>
                </w:rPr>
                <w:t>Food and Drug Administration</w:t>
              </w:r>
            </w:hyperlink>
            <w:r w:rsidR="0084394C">
              <w:rPr>
                <w:rStyle w:val="HTMLCi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 (FDA). 6 August 2020</w:t>
            </w:r>
            <w:r w:rsidR="0084394C">
              <w:rPr>
                <w:rStyle w:val="reference-accessdate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. Retrieved </w:t>
            </w:r>
            <w:r w:rsidR="0084394C">
              <w:rPr>
                <w:rStyle w:val="nowrap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2 September</w:t>
            </w:r>
            <w:r w:rsidR="0084394C">
              <w:rPr>
                <w:rStyle w:val="reference-accessdate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 2020</w:t>
            </w:r>
            <w:r w:rsidR="0084394C">
              <w:rPr>
                <w:rStyle w:val="HTMLCi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</w:t>
            </w:r>
            <w:r w:rsidR="0084394C"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 </w:t>
            </w:r>
            <w:r w:rsidR="0084394C">
              <w:rPr>
                <w:noProof/>
                <w:lang w:eastAsia="en-US"/>
              </w:rPr>
              <w:drawing>
                <wp:inline distT="0" distB="0" distL="0" distR="0">
                  <wp:extent cx="114300" cy="114300"/>
                  <wp:effectExtent l="19050" t="0" r="0" b="0"/>
                  <wp:docPr id="3" name="Picture 1" descr="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394C"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 </w:t>
            </w:r>
            <w:r w:rsidR="0084394C"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This article incorporates text from this source, which is in the </w:t>
            </w:r>
            <w:hyperlink r:id="rId13" w:tooltip="Public domain" w:history="1">
              <w:r w:rsidR="0084394C">
                <w:rPr>
                  <w:rStyle w:val="Hyperlink"/>
                  <w:rFonts w:ascii="Arial" w:hAnsi="Arial" w:cs="Arial"/>
                  <w:i/>
                  <w:iCs/>
                  <w:color w:val="0645AD"/>
                  <w:sz w:val="19"/>
                  <w:szCs w:val="19"/>
                  <w:shd w:val="clear" w:color="auto" w:fill="FFFFFF"/>
                </w:rPr>
                <w:t>public domain</w:t>
              </w:r>
            </w:hyperlink>
            <w:r w:rsidR="0084394C">
              <w:rPr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.</w:t>
            </w:r>
          </w:p>
          <w:p w14:paraId="63B53BFC" w14:textId="77777777" w:rsidR="00FB0CF6" w:rsidRDefault="00964BEE">
            <w:pPr>
              <w:rPr>
                <w:color w:val="1F497D"/>
              </w:rPr>
            </w:pPr>
            <w:r>
              <w:rPr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 </w:t>
            </w:r>
            <w:hyperlink r:id="rId14" w:history="1">
              <w:r>
                <w:rPr>
                  <w:rStyle w:val="Hyperlink"/>
                  <w:rFonts w:ascii="Arial" w:hAnsi="Arial" w:cs="Arial"/>
                  <w:i/>
                  <w:iCs/>
                  <w:color w:val="3366BB"/>
                  <w:sz w:val="19"/>
                  <w:szCs w:val="19"/>
                  <w:shd w:val="clear" w:color="auto" w:fill="FFFFFF"/>
                </w:rPr>
                <w:t>"Drug Scheduling in India"</w:t>
              </w:r>
            </w:hyperlink>
            <w:r>
              <w:rPr>
                <w:rStyle w:val="HTMLCi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 National Association of Pharmacy Regulatory Authorities</w:t>
            </w:r>
            <w:r>
              <w:rPr>
                <w:rStyle w:val="reference-accessdate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. Retrieved </w:t>
            </w:r>
            <w:r>
              <w:rPr>
                <w:rStyle w:val="nowrap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26 August</w:t>
            </w:r>
            <w:r>
              <w:rPr>
                <w:rStyle w:val="reference-accessdate"/>
                <w:rFonts w:ascii="Arial" w:hAnsi="Arial" w:cs="Arial"/>
                <w:i/>
                <w:iCs/>
                <w:color w:val="202122"/>
                <w:sz w:val="19"/>
                <w:szCs w:val="19"/>
                <w:shd w:val="clear" w:color="auto" w:fill="FFFFFF"/>
              </w:rPr>
              <w:t> 2019</w:t>
            </w:r>
            <w:r>
              <w:rPr>
                <w:rStyle w:val="HTMLCite"/>
                <w:rFonts w:ascii="Arial" w:hAnsi="Arial" w:cs="Arial"/>
                <w:color w:val="202122"/>
                <w:sz w:val="19"/>
                <w:szCs w:val="19"/>
                <w:shd w:val="clear" w:color="auto" w:fill="FFFFFF"/>
              </w:rPr>
              <w:t>.</w:t>
            </w:r>
          </w:p>
        </w:tc>
      </w:tr>
    </w:tbl>
    <w:p w14:paraId="1D2526EE" w14:textId="77777777" w:rsidR="00FB0CF6" w:rsidRDefault="009A1959">
      <w:r>
        <w:tab/>
      </w:r>
      <w:r>
        <w:tab/>
      </w:r>
    </w:p>
    <w:sectPr w:rsidR="00FB0CF6" w:rsidSect="00546040">
      <w:headerReference w:type="even" r:id="rId15"/>
      <w:headerReference w:type="default" r:id="rId16"/>
      <w:headerReference w:type="first" r:id="rId17"/>
      <w:pgSz w:w="12240" w:h="15840"/>
      <w:pgMar w:top="144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7C869" w14:textId="77777777" w:rsidR="006D353A" w:rsidRDefault="006D353A">
      <w:pPr>
        <w:spacing w:after="0" w:line="240" w:lineRule="auto"/>
      </w:pPr>
      <w:r>
        <w:separator/>
      </w:r>
    </w:p>
  </w:endnote>
  <w:endnote w:type="continuationSeparator" w:id="0">
    <w:p w14:paraId="39A01A52" w14:textId="77777777" w:rsidR="006D353A" w:rsidRDefault="006D3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7F392" w14:textId="77777777" w:rsidR="006D353A" w:rsidRDefault="006D353A">
      <w:pPr>
        <w:spacing w:after="0" w:line="240" w:lineRule="auto"/>
      </w:pPr>
      <w:r>
        <w:separator/>
      </w:r>
    </w:p>
  </w:footnote>
  <w:footnote w:type="continuationSeparator" w:id="0">
    <w:p w14:paraId="6CF81342" w14:textId="77777777" w:rsidR="006D353A" w:rsidRDefault="006D3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7AE7A" w14:textId="77777777" w:rsidR="00FB0CF6" w:rsidRDefault="00FB0CF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BAA00" w14:textId="77777777" w:rsidR="00FB0CF6" w:rsidRDefault="009A195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FF0000"/>
        <w:sz w:val="48"/>
        <w:szCs w:val="48"/>
      </w:rPr>
    </w:pPr>
    <w:r>
      <w:rPr>
        <w:b/>
        <w:color w:val="FF0000"/>
        <w:sz w:val="48"/>
        <w:szCs w:val="48"/>
      </w:rPr>
      <w:t>Voice of SBV – Enriching Mind Body &amp; Soul</w:t>
    </w:r>
  </w:p>
  <w:p w14:paraId="0105995F" w14:textId="77777777" w:rsidR="00FB0CF6" w:rsidRDefault="009A195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2"/>
        <w:szCs w:val="12"/>
      </w:rPr>
    </w:pPr>
    <w:r>
      <w:rPr>
        <w:b/>
        <w:color w:val="FF0000"/>
        <w:sz w:val="28"/>
        <w:szCs w:val="28"/>
      </w:rPr>
      <w:t>SBV PODCASTS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EFD4C" w14:textId="77777777" w:rsidR="00FB0CF6" w:rsidRDefault="00FB0CF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6559B3"/>
    <w:multiLevelType w:val="hybridMultilevel"/>
    <w:tmpl w:val="D5EC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F6"/>
    <w:rsid w:val="001D027F"/>
    <w:rsid w:val="001E284F"/>
    <w:rsid w:val="00227DF1"/>
    <w:rsid w:val="00234FCC"/>
    <w:rsid w:val="003164A1"/>
    <w:rsid w:val="00546040"/>
    <w:rsid w:val="00624E3E"/>
    <w:rsid w:val="006D353A"/>
    <w:rsid w:val="0084394C"/>
    <w:rsid w:val="00883BBC"/>
    <w:rsid w:val="00964BEE"/>
    <w:rsid w:val="009A1959"/>
    <w:rsid w:val="009E16FC"/>
    <w:rsid w:val="00B915A7"/>
    <w:rsid w:val="00FB0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2E7416-487A-BE49-8F69-207A301B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040"/>
  </w:style>
  <w:style w:type="paragraph" w:styleId="Heading1">
    <w:name w:val="heading 1"/>
    <w:basedOn w:val="Normal"/>
    <w:next w:val="Normal"/>
    <w:uiPriority w:val="9"/>
    <w:qFormat/>
    <w:rsid w:val="0054604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5460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5460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5460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54604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5460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4604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5460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46040"/>
    <w:tblPr>
      <w:tblStyleRowBandSize w:val="1"/>
      <w:tblStyleColBandSize w:val="1"/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64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64A1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y2iqfc">
    <w:name w:val="y2iqfc"/>
    <w:basedOn w:val="DefaultParagraphFont"/>
    <w:rsid w:val="003164A1"/>
  </w:style>
  <w:style w:type="paragraph" w:styleId="ListParagraph">
    <w:name w:val="List Paragraph"/>
    <w:basedOn w:val="Normal"/>
    <w:uiPriority w:val="34"/>
    <w:qFormat/>
    <w:rsid w:val="001E28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4394C"/>
    <w:rPr>
      <w:color w:val="0000FF"/>
      <w:u w:val="single"/>
    </w:rPr>
  </w:style>
  <w:style w:type="character" w:customStyle="1" w:styleId="reference-accessdate">
    <w:name w:val="reference-accessdate"/>
    <w:basedOn w:val="DefaultParagraphFont"/>
    <w:rsid w:val="0084394C"/>
  </w:style>
  <w:style w:type="character" w:customStyle="1" w:styleId="nowrap">
    <w:name w:val="nowrap"/>
    <w:basedOn w:val="DefaultParagraphFont"/>
    <w:rsid w:val="0084394C"/>
  </w:style>
  <w:style w:type="character" w:styleId="HTMLCite">
    <w:name w:val="HTML Cite"/>
    <w:basedOn w:val="DefaultParagraphFont"/>
    <w:uiPriority w:val="99"/>
    <w:semiHidden/>
    <w:unhideWhenUsed/>
    <w:rsid w:val="0084394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en.wikipedia.org/wiki/Public_domain" TargetMode="External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3.png" /><Relationship Id="rId17" Type="http://schemas.openxmlformats.org/officeDocument/2006/relationships/header" Target="header3.xml" /><Relationship Id="rId2" Type="http://schemas.openxmlformats.org/officeDocument/2006/relationships/styles" Target="styles.xml" /><Relationship Id="rId16" Type="http://schemas.openxmlformats.org/officeDocument/2006/relationships/header" Target="head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en.wikipedia.org/wiki/Food_and_Drug_Administration" TargetMode="External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hyperlink" Target="https://www.fda.gov/news-events/fda-voices/exciting-new-chapter-otc-drug-history-otc-monograph-reform-cares-act" TargetMode="External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hyperlink" Target="https://www.fda.gov/drugs/buying-using-medicine-safely/understanding-over-counter-medicines" TargetMode="External" /><Relationship Id="rId14" Type="http://schemas.openxmlformats.org/officeDocument/2006/relationships/hyperlink" Target="https://napra.ca/drug-scheduling-canada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Guest User</cp:lastModifiedBy>
  <cp:revision>2</cp:revision>
  <dcterms:created xsi:type="dcterms:W3CDTF">2021-11-09T06:02:00Z</dcterms:created>
  <dcterms:modified xsi:type="dcterms:W3CDTF">2021-11-09T06:02:00Z</dcterms:modified>
</cp:coreProperties>
</file>